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F6E6B"/>
          <w:sz w:val="40"/>
          <w:szCs w:val="40"/>
        </w:rPr>
        <w:t xml:space="preserve">Plantilla de briefing</w:t>
      </w:r>
    </w:p>
    <w:p>
      <w:pPr>
        <w:spacing w:after="240"/>
      </w:pPr>
      <w:r>
        <w:rPr>
          <w:color w:val="5C6B7A"/>
          <w:sz w:val="20"/>
          <w:szCs w:val="20"/>
        </w:rPr>
        <w:t xml:space="preserve">Rellena estos apartados antes de la primera reunión con el equipo de investigación. Cuanto más completo esté, menos rondas hará falta antes de recibir una propuesta ajustada a tu proyecto.</w:t>
      </w:r>
    </w:p>
    <w:p>
      <w:pPr>
        <w:pStyle w:val="Heading1"/>
        <w:spacing w:after="120" w:before="200"/>
      </w:pPr>
      <w:r>
        <w:rPr>
          <w:b/>
          <w:bCs/>
          <w:color w:val="0F6E6B"/>
          <w:sz w:val="30"/>
          <w:szCs w:val="30"/>
        </w:rPr>
        <w:t xml:space="preserve">Contexto y objetivo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Decisión de negocio que depende del estudio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Ej.: decidir si lanzamos el producto en el segundo trimestre.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Objetivo de investigación (qué necesitamos saber)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La pregunta concreta que el estudio tiene que responder.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Hipótesis de partida, si las hay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Intuiciones o supuestos del equipo que el estudio debería contrastar.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Style w:val="Heading1"/>
        <w:spacing w:after="120" w:before="200"/>
      </w:pPr>
      <w:r>
        <w:rPr>
          <w:b/>
          <w:bCs/>
          <w:color w:val="0F6E6B"/>
          <w:sz w:val="30"/>
          <w:szCs w:val="30"/>
        </w:rPr>
        <w:t xml:space="preserve">Target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Perfil (demográfico, profesional, de comportamiento)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Cuanto más específico, mejor se podrá dimensionar el trabajo de campo.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Tamaño estimado del universo, si se conoce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/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Segmentos que necesitan análisis por separado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Ej.: por región, por tipo de cliente, por canal.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Style w:val="Heading1"/>
        <w:spacing w:after="120" w:before="200"/>
      </w:pPr>
      <w:r>
        <w:rPr>
          <w:b/>
          <w:bCs/>
          <w:color w:val="0F6E6B"/>
          <w:sz w:val="30"/>
          <w:szCs w:val="30"/>
        </w:rPr>
        <w:t xml:space="preserve">Conocimiento previo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Estudios anteriores relacionados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Compartir esta información evita repetir preguntas ya respondidas.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Datos internos disponibles (CRM, analítica, ventas)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/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Style w:val="Heading1"/>
        <w:spacing w:after="120" w:before="200"/>
      </w:pPr>
      <w:r>
        <w:rPr>
          <w:b/>
          <w:bCs/>
          <w:color w:val="0F6E6B"/>
          <w:sz w:val="30"/>
          <w:szCs w:val="30"/>
        </w:rPr>
        <w:t xml:space="preserve">Plazos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Fecha en que se necesitan los resultados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/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Hitos intermedios relevantes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Ej.: una reunión de comité, un lanzamiento ya programado.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Style w:val="Heading1"/>
        <w:spacing w:after="120" w:before="200"/>
      </w:pPr>
      <w:r>
        <w:rPr>
          <w:b/>
          <w:bCs/>
          <w:color w:val="0F6E6B"/>
          <w:sz w:val="30"/>
          <w:szCs w:val="30"/>
        </w:rPr>
        <w:t xml:space="preserve">Presupuesto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Rango orientativo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Sirve para ajustar el abordaje metodológico a la disponibilidad real, no para acotar lo que se propone al alza.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Style w:val="Heading1"/>
        <w:spacing w:after="120" w:before="200"/>
      </w:pPr>
      <w:r>
        <w:rPr>
          <w:b/>
          <w:bCs/>
          <w:color w:val="0F6E6B"/>
          <w:sz w:val="30"/>
          <w:szCs w:val="30"/>
        </w:rPr>
        <w:t xml:space="preserve">Decisión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Quién tomará la decisión final con los resultados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/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Formato de entrega preferido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Informe, presentación, dashboard...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Style w:val="Heading1"/>
        <w:spacing w:after="120" w:before="200"/>
      </w:pPr>
      <w:r>
        <w:rPr>
          <w:b/>
          <w:bCs/>
          <w:color w:val="0F6E6B"/>
          <w:sz w:val="30"/>
          <w:szCs w:val="30"/>
        </w:rPr>
        <w:t xml:space="preserve">Cualquier otra información relevante</w:t>
      </w:r>
    </w:p>
    <w:p>
      <w:pPr>
        <w:spacing w:after="20" w:before="140"/>
      </w:pPr>
      <w:r>
        <w:rPr>
          <w:b/>
          <w:bCs/>
          <w:color w:val="16202B"/>
          <w:sz w:val="20"/>
          <w:szCs w:val="20"/>
        </w:rPr>
        <w:t xml:space="preserve">Restricciones, sensibilidades o contexto adicional</w:t>
      </w:r>
    </w:p>
    <w:p>
      <w:pPr>
        <w:spacing w:after="40"/>
      </w:pPr>
      <w:r>
        <w:rPr>
          <w:i/>
          <w:iCs/>
          <w:color w:val="5C6B7A"/>
          <w:sz w:val="18"/>
          <w:szCs w:val="18"/>
        </w:rPr>
        <w:t xml:space="preserve">Cualquier cosa que el equipo de investigación deba tener en cuenta antes de proponer metodología.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bottom w:val="single" w:color="DCE3E8" w:sz="4" w:space="1"/>
        </w:pBdr>
        <w:spacing w:after="100"/>
      </w:pPr>
      <w:r>
        <w:rPr>
          <w:sz w:val="22"/>
          <w:szCs w:val="22"/>
        </w:rPr>
        <w:t xml:space="preserve"> </w:t>
      </w:r>
    </w:p>
    <w:p>
      <w:pPr>
        <w:pBdr>
          <w:top w:val="single" w:color="DCE3E8" w:sz="6" w:space="8"/>
        </w:pBdr>
        <w:spacing w:before="300"/>
      </w:pPr>
      <w:r>
        <w:rPr>
          <w:color w:val="5C6B7A"/>
          <w:sz w:val="18"/>
          <w:szCs w:val="18"/>
        </w:rPr>
        <w:t xml:space="preserve">www.investigaciondemercados.es</w:t>
      </w:r>
    </w:p>
    <w:sectPr>
      <w:headerReference w:type="default" r:id="rId7"/>
      <w:footerReference w:type="default" r:id="rId8"/>
      <w:pgSz w:w="11907" w:h="16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C6B7A"/>
        <w:sz w:val="16"/>
        <w:szCs w:val="16"/>
      </w:rPr>
      <w:t xml:space="preserve">Página </w:t>
    </w:r>
    <w:r>
      <w:rPr>
        <w:color w:val="5C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C6B7A"/>
        <w:sz w:val="16"/>
        <w:szCs w:val="16"/>
      </w:rPr>
      <w:t xml:space="preserve">Psyma Ibérica · Plantilla de briefing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0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C33C6C9560A4FB2051B5A49AF2456" ma:contentTypeVersion="21" ma:contentTypeDescription="Crea un document nou" ma:contentTypeScope="" ma:versionID="57ad0f6318395434fd29e2e3279932c2">
  <xsd:schema xmlns:xsd="http://www.w3.org/2001/XMLSchema" xmlns:xs="http://www.w3.org/2001/XMLSchema" xmlns:p="http://schemas.microsoft.com/office/2006/metadata/properties" xmlns:ns2="66da1be6-94e0-4bd8-bab7-ef5d4a07025c" xmlns:ns3="38f76c25-998b-475d-bb08-b0906d167e34" targetNamespace="http://schemas.microsoft.com/office/2006/metadata/properties" ma:root="true" ma:fieldsID="1a209268fea6da6dd00e6b2d09e4c64f" ns2:_="" ns3:_="">
    <xsd:import namespace="66da1be6-94e0-4bd8-bab7-ef5d4a07025c"/>
    <xsd:import namespace="38f76c25-998b-475d-bb08-b0906d167e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a1be6-94e0-4bd8-bab7-ef5d4a070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92f9f242-0fa1-47ad-be8a-8788e26736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76c25-998b-475d-bb08-b0906d167e3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b5c18a7-084b-4794-9bf4-b0563f2f280c}" ma:internalName="TaxCatchAll" ma:showField="CatchAllData" ma:web="38f76c25-998b-475d-bb08-b0906d167e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76c25-998b-475d-bb08-b0906d167e34" xsi:nil="true"/>
    <lcf76f155ced4ddcb4097134ff3c332f xmlns="66da1be6-94e0-4bd8-bab7-ef5d4a0702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7483F2-D001-467F-AE62-D1DCA3D7229F}"/>
</file>

<file path=customXml/itemProps2.xml><?xml version="1.0" encoding="utf-8"?>
<ds:datastoreItem xmlns:ds="http://schemas.openxmlformats.org/officeDocument/2006/customXml" ds:itemID="{4B4AC9C7-A378-49FF-9CAA-06A76A87EA52}"/>
</file>

<file path=customXml/itemProps3.xml><?xml version="1.0" encoding="utf-8"?>
<ds:datastoreItem xmlns:ds="http://schemas.openxmlformats.org/officeDocument/2006/customXml" ds:itemID="{56338824-4EF6-40AE-9E90-89F0935D9124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2026-08-10T07:57:25Z</dcterms:created>
  <dcterms:modified xsi:type="dcterms:W3CDTF">2026-08-10T07:57:25Z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0x010100134C33C6C9560A4FB2051B5A49AF2456</vt:lpwstr>
  </property>
</Properties>
</file>